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6" w:lineRule="exact"/>
        <w:rPr>
          <w:color w:val="auto"/>
          <w:sz w:val="20"/>
          <w:szCs w:val="20"/>
        </w:rPr>
      </w:pPr>
      <w:r>
        <w:rPr>
          <w:rFonts w:ascii="黑体" w:hAnsi="黑体" w:eastAsia="黑体" w:cs="黑体"/>
          <w:color w:val="3F3F3F"/>
          <w:sz w:val="32"/>
          <w:szCs w:val="32"/>
        </w:rPr>
        <w:t xml:space="preserve">附件 </w:t>
      </w:r>
      <w:r>
        <w:rPr>
          <w:rFonts w:ascii="宋体" w:hAnsi="宋体" w:eastAsia="宋体" w:cs="宋体"/>
          <w:color w:val="3F3F3F"/>
          <w:sz w:val="32"/>
          <w:szCs w:val="32"/>
        </w:rPr>
        <w:t>2</w:t>
      </w:r>
    </w:p>
    <w:p>
      <w:pPr>
        <w:spacing w:after="0" w:line="222" w:lineRule="exact"/>
        <w:rPr>
          <w:color w:val="auto"/>
          <w:sz w:val="20"/>
          <w:szCs w:val="20"/>
        </w:rPr>
      </w:pPr>
    </w:p>
    <w:p>
      <w:pPr>
        <w:spacing w:after="0" w:line="502" w:lineRule="exact"/>
        <w:ind w:right="80" w:firstLine="643" w:firstLineChars="200"/>
        <w:jc w:val="both"/>
        <w:rPr>
          <w:rFonts w:ascii="宋体" w:hAnsi="宋体" w:eastAsia="宋体" w:cs="宋体"/>
          <w:b/>
          <w:bCs/>
          <w:color w:val="auto"/>
          <w:sz w:val="32"/>
          <w:szCs w:val="32"/>
        </w:rPr>
      </w:pPr>
      <w:r>
        <w:rPr>
          <w:rFonts w:ascii="宋体" w:hAnsi="宋体" w:eastAsia="宋体" w:cs="宋体"/>
          <w:b/>
          <w:bCs/>
          <w:color w:val="auto"/>
          <w:sz w:val="32"/>
          <w:szCs w:val="32"/>
        </w:rPr>
        <w:t>新型冠状病毒疫苗接种知情同意书（青少年版）</w:t>
      </w:r>
    </w:p>
    <w:p>
      <w:pPr>
        <w:spacing w:after="0" w:line="194" w:lineRule="exact"/>
        <w:rPr>
          <w:color w:val="auto"/>
          <w:sz w:val="20"/>
          <w:szCs w:val="20"/>
        </w:rPr>
      </w:pPr>
    </w:p>
    <w:p>
      <w:pPr>
        <w:spacing w:after="0" w:line="419" w:lineRule="exact"/>
        <w:ind w:left="40" w:right="120" w:firstLine="475"/>
        <w:jc w:val="both"/>
        <w:rPr>
          <w:color w:val="auto"/>
          <w:sz w:val="20"/>
          <w:szCs w:val="20"/>
        </w:rPr>
      </w:pPr>
      <w:r>
        <w:rPr>
          <w:rFonts w:ascii="仿宋" w:hAnsi="仿宋" w:eastAsia="仿宋" w:cs="仿宋"/>
          <w:color w:val="auto"/>
          <w:sz w:val="24"/>
          <w:szCs w:val="24"/>
        </w:rPr>
        <w:t>【疾病简介】新冠病毒肺炎是一种由新冠病毒感染引起、经呼吸道飞沫和接触传播为主要传播途径、人群普遍易感的新发传染病。常见的临床表现有发热、乏力、干咳等，少数患者伴有鼻塞、流涕、咽痛、肌痛和腹泻等症状。多数患者预后良好，少数患者可出现多脏器损害等危重病情。</w:t>
      </w:r>
    </w:p>
    <w:p>
      <w:pPr>
        <w:spacing w:after="0" w:line="246" w:lineRule="exact"/>
        <w:rPr>
          <w:color w:val="auto"/>
          <w:sz w:val="20"/>
          <w:szCs w:val="20"/>
        </w:rPr>
      </w:pPr>
    </w:p>
    <w:p>
      <w:pPr>
        <w:spacing w:after="0" w:line="432" w:lineRule="exact"/>
        <w:ind w:left="40" w:right="120" w:firstLine="475"/>
        <w:jc w:val="both"/>
        <w:rPr>
          <w:color w:val="auto"/>
          <w:sz w:val="20"/>
          <w:szCs w:val="20"/>
        </w:rPr>
      </w:pPr>
      <w:r>
        <w:rPr>
          <w:rFonts w:ascii="仿宋" w:hAnsi="仿宋" w:eastAsia="仿宋" w:cs="仿宋"/>
          <w:color w:val="auto"/>
          <w:sz w:val="24"/>
          <w:szCs w:val="24"/>
        </w:rPr>
        <w:t xml:space="preserve">【疫苗品种】国家有关部门已经批准国药集团中生公司北京所和北京科兴中维生物技术有限公司生产的新冠病毒灭活疫苗在 </w:t>
      </w:r>
      <w:r>
        <w:rPr>
          <w:rFonts w:ascii="宋体" w:hAnsi="宋体" w:eastAsia="宋体" w:cs="宋体"/>
          <w:color w:val="auto"/>
          <w:sz w:val="24"/>
          <w:szCs w:val="24"/>
        </w:rPr>
        <w:t>3-17</w:t>
      </w:r>
      <w:r>
        <w:rPr>
          <w:rFonts w:ascii="仿宋" w:hAnsi="仿宋" w:eastAsia="仿宋" w:cs="仿宋"/>
          <w:color w:val="auto"/>
          <w:sz w:val="24"/>
          <w:szCs w:val="24"/>
        </w:rPr>
        <w:t xml:space="preserve"> 岁人群中紧急使用；三个企业（长春生物、北京科兴、大连科兴）为以上两个企业生产的新冠病毒疫苗进行分包装，其出品的新冠病毒疫苗亦可用于 </w:t>
      </w:r>
      <w:r>
        <w:rPr>
          <w:rFonts w:ascii="宋体" w:hAnsi="宋体" w:eastAsia="宋体" w:cs="宋体"/>
          <w:color w:val="auto"/>
          <w:sz w:val="24"/>
          <w:szCs w:val="24"/>
        </w:rPr>
        <w:t>3-17</w:t>
      </w:r>
      <w:r>
        <w:rPr>
          <w:rFonts w:ascii="仿宋" w:hAnsi="仿宋" w:eastAsia="仿宋" w:cs="仿宋"/>
          <w:color w:val="auto"/>
          <w:sz w:val="24"/>
          <w:szCs w:val="24"/>
        </w:rPr>
        <w:t xml:space="preserve"> 岁人群。以上疫苗均为新冠病毒灭活疫苗（</w:t>
      </w:r>
      <w:r>
        <w:rPr>
          <w:rFonts w:ascii="宋体" w:hAnsi="宋体" w:eastAsia="宋体" w:cs="宋体"/>
          <w:color w:val="auto"/>
          <w:sz w:val="24"/>
          <w:szCs w:val="24"/>
        </w:rPr>
        <w:t>Vero</w:t>
      </w:r>
      <w:r>
        <w:rPr>
          <w:rFonts w:ascii="仿宋" w:hAnsi="仿宋" w:eastAsia="仿宋" w:cs="仿宋"/>
          <w:color w:val="auto"/>
          <w:sz w:val="24"/>
          <w:szCs w:val="24"/>
        </w:rPr>
        <w:t xml:space="preserve"> 细胞）。今后如有其他企业新冠病毒疫苗获批在儿童中使用，以产品说明书为准。</w:t>
      </w:r>
    </w:p>
    <w:p>
      <w:pPr>
        <w:spacing w:after="0" w:line="245" w:lineRule="exact"/>
        <w:rPr>
          <w:color w:val="auto"/>
          <w:sz w:val="20"/>
          <w:szCs w:val="20"/>
        </w:rPr>
      </w:pPr>
    </w:p>
    <w:p>
      <w:pPr>
        <w:spacing w:after="0" w:line="358" w:lineRule="exact"/>
        <w:ind w:left="40" w:right="120" w:firstLine="475"/>
        <w:jc w:val="both"/>
        <w:rPr>
          <w:color w:val="auto"/>
          <w:sz w:val="20"/>
          <w:szCs w:val="20"/>
        </w:rPr>
      </w:pPr>
      <w:r>
        <w:rPr>
          <w:rFonts w:ascii="仿宋" w:hAnsi="仿宋" w:eastAsia="仿宋" w:cs="仿宋"/>
          <w:color w:val="auto"/>
          <w:sz w:val="23"/>
          <w:szCs w:val="23"/>
        </w:rPr>
        <w:t>【疫苗作用】按照国家工作要求，加快推进新冠疫苗接种，对适龄儿童做到应接尽接。接种本品可刺激机体产生抗新冠病毒的免疫力，用于预防新冠病毒引起的疾病。</w:t>
      </w:r>
    </w:p>
    <w:p>
      <w:pPr>
        <w:spacing w:after="0" w:line="208" w:lineRule="exact"/>
        <w:rPr>
          <w:color w:val="auto"/>
          <w:sz w:val="20"/>
          <w:szCs w:val="20"/>
        </w:rPr>
      </w:pPr>
    </w:p>
    <w:p>
      <w:pPr>
        <w:spacing w:after="0" w:line="274" w:lineRule="exact"/>
        <w:ind w:left="500"/>
        <w:rPr>
          <w:color w:val="auto"/>
          <w:sz w:val="20"/>
          <w:szCs w:val="20"/>
        </w:rPr>
      </w:pPr>
      <w:r>
        <w:rPr>
          <w:rFonts w:ascii="仿宋" w:hAnsi="仿宋" w:eastAsia="仿宋" w:cs="仿宋"/>
          <w:color w:val="auto"/>
          <w:sz w:val="24"/>
          <w:szCs w:val="24"/>
        </w:rPr>
        <w:t>【接种对象】</w:t>
      </w:r>
      <w:r>
        <w:rPr>
          <w:rFonts w:ascii="宋体" w:hAnsi="宋体" w:eastAsia="宋体" w:cs="宋体"/>
          <w:color w:val="auto"/>
          <w:sz w:val="24"/>
          <w:szCs w:val="24"/>
        </w:rPr>
        <w:t>3</w:t>
      </w:r>
      <w:r>
        <w:rPr>
          <w:rFonts w:ascii="仿宋" w:hAnsi="仿宋" w:eastAsia="仿宋" w:cs="仿宋"/>
          <w:color w:val="auto"/>
          <w:sz w:val="24"/>
          <w:szCs w:val="24"/>
        </w:rPr>
        <w:t xml:space="preserve"> 周岁及以上人群。</w:t>
      </w:r>
    </w:p>
    <w:p>
      <w:pPr>
        <w:spacing w:after="0" w:line="206" w:lineRule="exact"/>
        <w:rPr>
          <w:color w:val="auto"/>
          <w:sz w:val="20"/>
          <w:szCs w:val="20"/>
        </w:rPr>
      </w:pPr>
    </w:p>
    <w:p>
      <w:pPr>
        <w:spacing w:after="0" w:line="274" w:lineRule="exact"/>
        <w:ind w:left="500"/>
        <w:rPr>
          <w:color w:val="auto"/>
          <w:sz w:val="20"/>
          <w:szCs w:val="20"/>
        </w:rPr>
      </w:pPr>
      <w:r>
        <w:rPr>
          <w:rFonts w:ascii="仿宋" w:hAnsi="仿宋" w:eastAsia="仿宋" w:cs="仿宋"/>
          <w:color w:val="auto"/>
          <w:sz w:val="24"/>
          <w:szCs w:val="24"/>
        </w:rPr>
        <w:t xml:space="preserve">【接种剂量、部位、途径】每剂 </w:t>
      </w:r>
      <w:r>
        <w:rPr>
          <w:rFonts w:ascii="宋体" w:hAnsi="宋体" w:eastAsia="宋体" w:cs="宋体"/>
          <w:color w:val="auto"/>
          <w:sz w:val="24"/>
          <w:szCs w:val="24"/>
        </w:rPr>
        <w:t>0.5ml</w:t>
      </w:r>
      <w:r>
        <w:rPr>
          <w:rFonts w:ascii="仿宋" w:hAnsi="仿宋" w:eastAsia="仿宋" w:cs="仿宋"/>
          <w:color w:val="auto"/>
          <w:sz w:val="24"/>
          <w:szCs w:val="24"/>
        </w:rPr>
        <w:t>，上臂三角肌肌内注射。</w:t>
      </w:r>
    </w:p>
    <w:p>
      <w:pPr>
        <w:spacing w:after="0" w:line="244" w:lineRule="exact"/>
        <w:rPr>
          <w:color w:val="auto"/>
          <w:sz w:val="20"/>
          <w:szCs w:val="20"/>
        </w:rPr>
      </w:pPr>
    </w:p>
    <w:p>
      <w:pPr>
        <w:spacing w:after="0" w:line="359" w:lineRule="exact"/>
        <w:ind w:left="40" w:right="120" w:firstLine="475"/>
        <w:jc w:val="both"/>
        <w:rPr>
          <w:color w:val="auto"/>
          <w:sz w:val="20"/>
          <w:szCs w:val="20"/>
        </w:rPr>
      </w:pPr>
      <w:r>
        <w:rPr>
          <w:rFonts w:ascii="仿宋" w:hAnsi="仿宋" w:eastAsia="仿宋" w:cs="仿宋"/>
          <w:color w:val="auto"/>
          <w:sz w:val="24"/>
          <w:szCs w:val="24"/>
        </w:rPr>
        <w:t>【免疫程序】新冠病毒灭活疫苗（</w:t>
      </w:r>
      <w:r>
        <w:rPr>
          <w:rFonts w:ascii="宋体" w:hAnsi="宋体" w:eastAsia="宋体" w:cs="宋体"/>
          <w:color w:val="auto"/>
          <w:sz w:val="24"/>
          <w:szCs w:val="24"/>
        </w:rPr>
        <w:t>Vero</w:t>
      </w:r>
      <w:r>
        <w:rPr>
          <w:rFonts w:ascii="仿宋" w:hAnsi="仿宋" w:eastAsia="仿宋" w:cs="仿宋"/>
          <w:color w:val="auto"/>
          <w:sz w:val="24"/>
          <w:szCs w:val="24"/>
        </w:rPr>
        <w:t xml:space="preserve"> 细胞）：接种 </w:t>
      </w:r>
      <w:r>
        <w:rPr>
          <w:rFonts w:ascii="宋体" w:hAnsi="宋体" w:eastAsia="宋体" w:cs="宋体"/>
          <w:color w:val="auto"/>
          <w:sz w:val="24"/>
          <w:szCs w:val="24"/>
        </w:rPr>
        <w:t>2</w:t>
      </w:r>
      <w:r>
        <w:rPr>
          <w:rFonts w:ascii="仿宋" w:hAnsi="仿宋" w:eastAsia="仿宋" w:cs="仿宋"/>
          <w:color w:val="auto"/>
          <w:sz w:val="24"/>
          <w:szCs w:val="24"/>
        </w:rPr>
        <w:t xml:space="preserve"> 剂，</w:t>
      </w:r>
      <w:r>
        <w:rPr>
          <w:rFonts w:ascii="宋体" w:hAnsi="宋体" w:eastAsia="宋体" w:cs="宋体"/>
          <w:color w:val="auto"/>
          <w:sz w:val="24"/>
          <w:szCs w:val="24"/>
        </w:rPr>
        <w:t>2</w:t>
      </w:r>
      <w:r>
        <w:rPr>
          <w:rFonts w:ascii="仿宋" w:hAnsi="仿宋" w:eastAsia="仿宋" w:cs="仿宋"/>
          <w:color w:val="auto"/>
          <w:sz w:val="24"/>
          <w:szCs w:val="24"/>
        </w:rPr>
        <w:t xml:space="preserve"> 剂之间接种间隔建议 ≥</w:t>
      </w:r>
      <w:r>
        <w:rPr>
          <w:rFonts w:ascii="宋体" w:hAnsi="宋体" w:eastAsia="宋体" w:cs="宋体"/>
          <w:color w:val="auto"/>
          <w:sz w:val="24"/>
          <w:szCs w:val="24"/>
        </w:rPr>
        <w:t>3</w:t>
      </w:r>
      <w:r>
        <w:rPr>
          <w:rFonts w:ascii="仿宋" w:hAnsi="仿宋" w:eastAsia="仿宋" w:cs="仿宋"/>
          <w:color w:val="auto"/>
          <w:sz w:val="24"/>
          <w:szCs w:val="24"/>
        </w:rPr>
        <w:t xml:space="preserve"> 周，第 </w:t>
      </w:r>
      <w:r>
        <w:rPr>
          <w:rFonts w:ascii="宋体" w:hAnsi="宋体" w:eastAsia="宋体" w:cs="宋体"/>
          <w:color w:val="auto"/>
          <w:sz w:val="24"/>
          <w:szCs w:val="24"/>
        </w:rPr>
        <w:t>2</w:t>
      </w:r>
      <w:r>
        <w:rPr>
          <w:rFonts w:ascii="仿宋" w:hAnsi="仿宋" w:eastAsia="仿宋" w:cs="仿宋"/>
          <w:color w:val="auto"/>
          <w:sz w:val="24"/>
          <w:szCs w:val="24"/>
        </w:rPr>
        <w:t xml:space="preserve"> 剂在 </w:t>
      </w:r>
      <w:r>
        <w:rPr>
          <w:rFonts w:ascii="宋体" w:hAnsi="宋体" w:eastAsia="宋体" w:cs="宋体"/>
          <w:color w:val="auto"/>
          <w:sz w:val="24"/>
          <w:szCs w:val="24"/>
        </w:rPr>
        <w:t>8</w:t>
      </w:r>
      <w:r>
        <w:rPr>
          <w:rFonts w:ascii="仿宋" w:hAnsi="仿宋" w:eastAsia="仿宋" w:cs="仿宋"/>
          <w:color w:val="auto"/>
          <w:sz w:val="24"/>
          <w:szCs w:val="24"/>
        </w:rPr>
        <w:t xml:space="preserve"> 周内尽早完成。</w:t>
      </w:r>
    </w:p>
    <w:p>
      <w:pPr>
        <w:spacing w:after="0" w:line="244" w:lineRule="exact"/>
        <w:rPr>
          <w:color w:val="auto"/>
          <w:sz w:val="20"/>
          <w:szCs w:val="20"/>
        </w:rPr>
      </w:pPr>
    </w:p>
    <w:p>
      <w:pPr>
        <w:spacing w:after="0" w:line="399" w:lineRule="exact"/>
        <w:ind w:left="40" w:firstLine="475"/>
        <w:jc w:val="both"/>
        <w:rPr>
          <w:color w:val="auto"/>
          <w:sz w:val="20"/>
          <w:szCs w:val="20"/>
        </w:rPr>
      </w:pPr>
      <w:r>
        <w:rPr>
          <w:rFonts w:ascii="仿宋" w:hAnsi="仿宋" w:eastAsia="仿宋" w:cs="仿宋"/>
          <w:color w:val="auto"/>
          <w:sz w:val="24"/>
          <w:szCs w:val="24"/>
        </w:rPr>
        <w:t>【不良反应】接种疫苗后发生局部不良反应以接种部位疼痛为主，还包括局部瘙痒、肿胀、硬结和红晕等，全身不良反应以疲劳乏力为主，还包括发热、肌肉痛、头痛、咳嗽、腹泻、恶心、厌食和过敏等。</w:t>
      </w:r>
    </w:p>
    <w:p>
      <w:pPr>
        <w:spacing w:after="0" w:line="209" w:lineRule="exact"/>
        <w:rPr>
          <w:color w:val="auto"/>
          <w:sz w:val="20"/>
          <w:szCs w:val="20"/>
        </w:rPr>
      </w:pPr>
    </w:p>
    <w:p>
      <w:pPr>
        <w:spacing w:after="0" w:line="274" w:lineRule="exact"/>
        <w:ind w:left="500"/>
        <w:rPr>
          <w:color w:val="auto"/>
          <w:sz w:val="20"/>
          <w:szCs w:val="20"/>
        </w:rPr>
      </w:pPr>
      <w:r>
        <w:rPr>
          <w:rFonts w:ascii="仿宋" w:hAnsi="仿宋" w:eastAsia="仿宋" w:cs="仿宋"/>
          <w:color w:val="auto"/>
          <w:sz w:val="24"/>
          <w:szCs w:val="24"/>
        </w:rPr>
        <w:t>【接种禁忌】疫苗接种禁忌参照产品说明书。通常接种疫苗的禁忌包括：</w:t>
      </w:r>
    </w:p>
    <w:p>
      <w:pPr>
        <w:spacing w:after="0" w:line="206" w:lineRule="exact"/>
        <w:rPr>
          <w:color w:val="auto"/>
          <w:sz w:val="20"/>
          <w:szCs w:val="20"/>
        </w:rPr>
      </w:pPr>
    </w:p>
    <w:p>
      <w:pPr>
        <w:spacing w:after="0" w:line="274" w:lineRule="exact"/>
        <w:ind w:left="500"/>
        <w:rPr>
          <w:color w:val="auto"/>
          <w:sz w:val="20"/>
          <w:szCs w:val="20"/>
        </w:rPr>
      </w:pPr>
      <w:r>
        <w:rPr>
          <w:rFonts w:ascii="宋体" w:hAnsi="宋体" w:eastAsia="宋体" w:cs="宋体"/>
          <w:color w:val="auto"/>
          <w:sz w:val="24"/>
          <w:szCs w:val="24"/>
        </w:rPr>
        <w:t>1.</w:t>
      </w:r>
      <w:r>
        <w:rPr>
          <w:rFonts w:ascii="仿宋" w:hAnsi="仿宋" w:eastAsia="仿宋" w:cs="仿宋"/>
          <w:color w:val="auto"/>
          <w:sz w:val="24"/>
          <w:szCs w:val="24"/>
        </w:rPr>
        <w:t>对疫苗和疫苗成分过敏者；</w:t>
      </w:r>
    </w:p>
    <w:p>
      <w:pPr>
        <w:spacing w:after="0" w:line="206" w:lineRule="exact"/>
        <w:rPr>
          <w:color w:val="auto"/>
          <w:sz w:val="20"/>
          <w:szCs w:val="20"/>
        </w:rPr>
      </w:pPr>
    </w:p>
    <w:p>
      <w:pPr>
        <w:spacing w:after="0" w:line="274" w:lineRule="exact"/>
        <w:ind w:left="500"/>
        <w:rPr>
          <w:color w:val="auto"/>
          <w:sz w:val="20"/>
          <w:szCs w:val="20"/>
        </w:rPr>
      </w:pPr>
      <w:r>
        <w:rPr>
          <w:rFonts w:ascii="宋体" w:hAnsi="宋体" w:eastAsia="宋体" w:cs="宋体"/>
          <w:color w:val="auto"/>
          <w:sz w:val="24"/>
          <w:szCs w:val="24"/>
        </w:rPr>
        <w:t>2.</w:t>
      </w:r>
      <w:r>
        <w:rPr>
          <w:rFonts w:ascii="仿宋" w:hAnsi="仿宋" w:eastAsia="仿宋" w:cs="仿宋"/>
          <w:color w:val="auto"/>
          <w:sz w:val="24"/>
          <w:szCs w:val="24"/>
        </w:rPr>
        <w:t>患急性疾病者；</w:t>
      </w:r>
    </w:p>
    <w:p>
      <w:pPr>
        <w:spacing w:after="0" w:line="206" w:lineRule="exact"/>
        <w:rPr>
          <w:color w:val="auto"/>
          <w:sz w:val="20"/>
          <w:szCs w:val="20"/>
        </w:rPr>
      </w:pPr>
    </w:p>
    <w:p>
      <w:pPr>
        <w:spacing w:after="0" w:line="274" w:lineRule="exact"/>
        <w:ind w:left="500"/>
        <w:rPr>
          <w:color w:val="auto"/>
          <w:sz w:val="20"/>
          <w:szCs w:val="20"/>
        </w:rPr>
      </w:pPr>
      <w:r>
        <w:rPr>
          <w:rFonts w:ascii="宋体" w:hAnsi="宋体" w:eastAsia="宋体" w:cs="宋体"/>
          <w:color w:val="auto"/>
          <w:sz w:val="24"/>
          <w:szCs w:val="24"/>
        </w:rPr>
        <w:t>3.</w:t>
      </w:r>
      <w:r>
        <w:rPr>
          <w:rFonts w:ascii="仿宋" w:hAnsi="仿宋" w:eastAsia="仿宋" w:cs="仿宋"/>
          <w:color w:val="auto"/>
          <w:sz w:val="24"/>
          <w:szCs w:val="24"/>
        </w:rPr>
        <w:t>处于慢性疾病的急性发作期者；</w:t>
      </w:r>
    </w:p>
    <w:p>
      <w:pPr>
        <w:spacing w:after="0" w:line="206" w:lineRule="exact"/>
        <w:rPr>
          <w:color w:val="auto"/>
          <w:sz w:val="20"/>
          <w:szCs w:val="20"/>
        </w:rPr>
      </w:pPr>
    </w:p>
    <w:p>
      <w:pPr>
        <w:spacing w:after="0" w:line="274" w:lineRule="exact"/>
        <w:ind w:left="500"/>
        <w:rPr>
          <w:color w:val="auto"/>
          <w:sz w:val="20"/>
          <w:szCs w:val="20"/>
        </w:rPr>
      </w:pPr>
      <w:r>
        <w:rPr>
          <w:rFonts w:ascii="宋体" w:hAnsi="宋体" w:eastAsia="宋体" w:cs="宋体"/>
          <w:color w:val="auto"/>
          <w:sz w:val="24"/>
          <w:szCs w:val="24"/>
        </w:rPr>
        <w:t>4.</w:t>
      </w:r>
      <w:r>
        <w:rPr>
          <w:rFonts w:ascii="仿宋" w:hAnsi="仿宋" w:eastAsia="仿宋" w:cs="仿宋"/>
          <w:color w:val="auto"/>
          <w:sz w:val="24"/>
          <w:szCs w:val="24"/>
        </w:rPr>
        <w:t>正在发热者。</w:t>
      </w:r>
    </w:p>
    <w:p>
      <w:pPr>
        <w:spacing w:after="0" w:line="218" w:lineRule="exact"/>
        <w:rPr>
          <w:color w:val="auto"/>
          <w:sz w:val="20"/>
          <w:szCs w:val="20"/>
        </w:rPr>
      </w:pPr>
    </w:p>
    <w:p>
      <w:pPr>
        <w:spacing w:after="0" w:line="263" w:lineRule="exact"/>
        <w:ind w:left="500"/>
        <w:rPr>
          <w:color w:val="auto"/>
          <w:sz w:val="20"/>
          <w:szCs w:val="20"/>
        </w:rPr>
      </w:pPr>
      <w:r>
        <w:rPr>
          <w:rFonts w:ascii="仿宋" w:hAnsi="仿宋" w:eastAsia="仿宋" w:cs="仿宋"/>
          <w:color w:val="auto"/>
          <w:sz w:val="23"/>
          <w:szCs w:val="23"/>
        </w:rPr>
        <w:t xml:space="preserve">【注意事项】接种后请在留观区留观 </w:t>
      </w:r>
      <w:r>
        <w:rPr>
          <w:rFonts w:ascii="宋体" w:hAnsi="宋体" w:eastAsia="宋体" w:cs="宋体"/>
          <w:color w:val="auto"/>
          <w:sz w:val="23"/>
          <w:szCs w:val="23"/>
        </w:rPr>
        <w:t>30</w:t>
      </w:r>
      <w:r>
        <w:rPr>
          <w:rFonts w:ascii="仿宋" w:hAnsi="仿宋" w:eastAsia="仿宋" w:cs="仿宋"/>
          <w:color w:val="auto"/>
          <w:sz w:val="23"/>
          <w:szCs w:val="23"/>
        </w:rPr>
        <w:t xml:space="preserve"> 分钟；接种后如有不适，请及时告知接种</w:t>
      </w:r>
    </w:p>
    <w:p>
      <w:pPr>
        <w:sectPr>
          <w:pgSz w:w="11900" w:h="16838"/>
          <w:pgMar w:top="1440" w:right="1346" w:bottom="470" w:left="1440" w:header="0" w:footer="0" w:gutter="0"/>
          <w:cols w:equalWidth="0" w:num="1">
            <w:col w:w="9120"/>
          </w:cols>
        </w:sectPr>
      </w:pPr>
    </w:p>
    <w:p>
      <w:pPr>
        <w:spacing w:after="0" w:line="200" w:lineRule="exact"/>
        <w:rPr>
          <w:color w:val="auto"/>
          <w:sz w:val="20"/>
          <w:szCs w:val="20"/>
        </w:rPr>
      </w:pPr>
    </w:p>
    <w:p>
      <w:pPr>
        <w:spacing w:after="0" w:line="251" w:lineRule="exact"/>
        <w:ind w:left="40"/>
        <w:rPr>
          <w:color w:val="auto"/>
          <w:sz w:val="20"/>
          <w:szCs w:val="20"/>
        </w:rPr>
      </w:pPr>
      <w:bookmarkStart w:id="1" w:name="_GoBack"/>
      <w:bookmarkEnd w:id="1"/>
      <w:bookmarkStart w:id="0" w:name="page10"/>
      <w:bookmarkEnd w:id="0"/>
      <w:r>
        <w:rPr>
          <w:rFonts w:ascii="仿宋" w:hAnsi="仿宋" w:eastAsia="仿宋" w:cs="仿宋"/>
          <w:color w:val="auto"/>
          <w:sz w:val="22"/>
          <w:szCs w:val="22"/>
        </w:rPr>
        <w:t xml:space="preserve">医生，严重者请及时就医。与其他疫苗一样，接种本疫苗可能无法对所有受种者产生 </w:t>
      </w:r>
      <w:r>
        <w:rPr>
          <w:rFonts w:ascii="宋体" w:hAnsi="宋体" w:eastAsia="宋体" w:cs="宋体"/>
          <w:color w:val="auto"/>
          <w:sz w:val="22"/>
          <w:szCs w:val="22"/>
        </w:rPr>
        <w:t>100%</w:t>
      </w:r>
    </w:p>
    <w:p>
      <w:pPr>
        <w:spacing w:after="0" w:line="206" w:lineRule="exact"/>
        <w:rPr>
          <w:color w:val="auto"/>
          <w:sz w:val="20"/>
          <w:szCs w:val="20"/>
        </w:rPr>
      </w:pPr>
    </w:p>
    <w:p>
      <w:pPr>
        <w:spacing w:after="0" w:line="274" w:lineRule="exact"/>
        <w:ind w:left="40"/>
        <w:rPr>
          <w:color w:val="auto"/>
          <w:sz w:val="20"/>
          <w:szCs w:val="20"/>
        </w:rPr>
      </w:pPr>
      <w:r>
        <w:rPr>
          <w:rFonts w:ascii="仿宋" w:hAnsi="仿宋" w:eastAsia="仿宋" w:cs="仿宋"/>
          <w:color w:val="auto"/>
          <w:sz w:val="24"/>
          <w:szCs w:val="24"/>
        </w:rPr>
        <w:t>的保护效果。</w:t>
      </w:r>
    </w:p>
    <w:p>
      <w:pPr>
        <w:spacing w:after="0" w:line="218" w:lineRule="exact"/>
        <w:rPr>
          <w:color w:val="auto"/>
          <w:sz w:val="20"/>
          <w:szCs w:val="20"/>
        </w:rPr>
      </w:pPr>
    </w:p>
    <w:p>
      <w:pPr>
        <w:spacing w:after="0" w:line="263" w:lineRule="exact"/>
        <w:ind w:left="500"/>
        <w:rPr>
          <w:color w:val="auto"/>
          <w:sz w:val="20"/>
          <w:szCs w:val="20"/>
        </w:rPr>
      </w:pPr>
      <w:r>
        <w:rPr>
          <w:rFonts w:ascii="仿宋" w:hAnsi="仿宋" w:eastAsia="仿宋" w:cs="仿宋"/>
          <w:color w:val="auto"/>
          <w:sz w:val="23"/>
          <w:szCs w:val="23"/>
        </w:rPr>
        <w:t>【异常反应补偿】如经调查诊断或鉴定，结论为异常反应或不能排除，由疫苗生产</w:t>
      </w:r>
    </w:p>
    <w:p>
      <w:pPr>
        <w:spacing w:after="0" w:line="206" w:lineRule="exact"/>
        <w:rPr>
          <w:color w:val="auto"/>
          <w:sz w:val="20"/>
          <w:szCs w:val="20"/>
        </w:rPr>
      </w:pPr>
    </w:p>
    <w:p>
      <w:pPr>
        <w:spacing w:after="0" w:line="274" w:lineRule="exact"/>
        <w:ind w:left="40"/>
        <w:rPr>
          <w:color w:val="auto"/>
          <w:sz w:val="20"/>
          <w:szCs w:val="20"/>
        </w:rPr>
      </w:pPr>
      <w:r>
        <w:rPr>
          <w:rFonts w:ascii="仿宋" w:hAnsi="仿宋" w:eastAsia="仿宋" w:cs="仿宋"/>
          <w:color w:val="auto"/>
          <w:sz w:val="24"/>
          <w:szCs w:val="24"/>
        </w:rPr>
        <w:t>企业自主招标确定承保预防接种异常反应补偿保险的保险公司负责补偿。</w:t>
      </w:r>
    </w:p>
    <w:p>
      <w:pPr>
        <w:spacing w:after="0" w:line="218" w:lineRule="exact"/>
        <w:rPr>
          <w:color w:val="auto"/>
          <w:sz w:val="20"/>
          <w:szCs w:val="20"/>
        </w:rPr>
      </w:pPr>
    </w:p>
    <w:p>
      <w:pPr>
        <w:spacing w:after="0" w:line="263" w:lineRule="exact"/>
        <w:ind w:left="520"/>
        <w:rPr>
          <w:color w:val="auto"/>
          <w:sz w:val="20"/>
          <w:szCs w:val="20"/>
        </w:rPr>
      </w:pPr>
      <w:r>
        <w:rPr>
          <w:rFonts w:ascii="仿宋" w:hAnsi="仿宋" w:eastAsia="仿宋" w:cs="仿宋"/>
          <w:b/>
          <w:bCs/>
          <w:color w:val="auto"/>
          <w:sz w:val="23"/>
          <w:szCs w:val="23"/>
        </w:rPr>
        <w:t>请您认真阅读以上内容，如实提供受种者的健康状况和是否有接种禁忌等情况。</w:t>
      </w:r>
      <w:r>
        <w:rPr>
          <w:rFonts w:ascii="仿宋" w:hAnsi="仿宋" w:eastAsia="仿宋" w:cs="仿宋"/>
          <w:color w:val="auto"/>
          <w:sz w:val="23"/>
          <w:szCs w:val="23"/>
        </w:rPr>
        <w:t>如</w:t>
      </w:r>
    </w:p>
    <w:p>
      <w:pPr>
        <w:spacing w:after="0" w:line="206" w:lineRule="exact"/>
        <w:rPr>
          <w:color w:val="auto"/>
          <w:sz w:val="20"/>
          <w:szCs w:val="20"/>
        </w:rPr>
      </w:pPr>
    </w:p>
    <w:p>
      <w:pPr>
        <w:spacing w:after="0" w:line="274" w:lineRule="exact"/>
        <w:ind w:left="40"/>
        <w:rPr>
          <w:color w:val="auto"/>
          <w:sz w:val="20"/>
          <w:szCs w:val="20"/>
        </w:rPr>
      </w:pPr>
      <w:r>
        <w:rPr>
          <w:rFonts w:ascii="仿宋" w:hAnsi="仿宋" w:eastAsia="仿宋" w:cs="仿宋"/>
          <w:color w:val="auto"/>
          <w:sz w:val="24"/>
          <w:szCs w:val="24"/>
        </w:rPr>
        <w:t>需了解更多信息，请查看疫苗说明书；如有疑问请咨询接种医生。</w:t>
      </w:r>
    </w:p>
    <w:p>
      <w:pPr>
        <w:spacing w:after="0" w:line="218" w:lineRule="exact"/>
        <w:rPr>
          <w:color w:val="auto"/>
          <w:sz w:val="20"/>
          <w:szCs w:val="20"/>
        </w:rPr>
      </w:pPr>
    </w:p>
    <w:p>
      <w:pPr>
        <w:spacing w:after="0" w:line="263" w:lineRule="exact"/>
        <w:ind w:left="40"/>
        <w:rPr>
          <w:color w:val="auto"/>
          <w:sz w:val="20"/>
          <w:szCs w:val="20"/>
        </w:rPr>
      </w:pPr>
      <w:r>
        <w:rPr>
          <w:rFonts w:ascii="宋体" w:hAnsi="宋体" w:eastAsia="宋体" w:cs="宋体"/>
          <w:color w:val="auto"/>
          <w:sz w:val="23"/>
          <w:szCs w:val="23"/>
        </w:rPr>
        <w:t>---------------------------------------------------------------------------</w:t>
      </w:r>
    </w:p>
    <w:p>
      <w:pPr>
        <w:spacing w:after="0" w:line="270" w:lineRule="exact"/>
        <w:rPr>
          <w:color w:val="auto"/>
          <w:sz w:val="20"/>
          <w:szCs w:val="20"/>
        </w:rPr>
      </w:pPr>
    </w:p>
    <w:p>
      <w:pPr>
        <w:spacing w:after="0" w:line="274" w:lineRule="exact"/>
        <w:ind w:left="40"/>
        <w:rPr>
          <w:color w:val="auto"/>
          <w:sz w:val="20"/>
          <w:szCs w:val="20"/>
        </w:rPr>
      </w:pPr>
      <w:r>
        <w:rPr>
          <w:rFonts w:ascii="黑体" w:hAnsi="黑体" w:eastAsia="黑体" w:cs="黑体"/>
          <w:color w:val="auto"/>
          <w:sz w:val="24"/>
          <w:szCs w:val="24"/>
        </w:rPr>
        <w:t>为了保证安全有效地接种，医护人员将询问以下健康信息并提出医学建议。</w:t>
      </w:r>
    </w:p>
    <w:p>
      <w:pPr>
        <w:spacing w:after="0" w:line="44" w:lineRule="exact"/>
        <w:rPr>
          <w:color w:val="auto"/>
          <w:sz w:val="20"/>
          <w:szCs w:val="20"/>
        </w:rPr>
      </w:pPr>
    </w:p>
    <w:tbl>
      <w:tblPr>
        <w:tblStyle w:val="2"/>
        <w:tblW w:w="0" w:type="auto"/>
        <w:tblInd w:w="130" w:type="dxa"/>
        <w:tblLayout w:type="fixed"/>
        <w:tblCellMar>
          <w:top w:w="0" w:type="dxa"/>
          <w:left w:w="0" w:type="dxa"/>
          <w:bottom w:w="0" w:type="dxa"/>
          <w:right w:w="0" w:type="dxa"/>
        </w:tblCellMar>
      </w:tblPr>
      <w:tblGrid>
        <w:gridCol w:w="6200"/>
        <w:gridCol w:w="2160"/>
      </w:tblGrid>
      <w:tr>
        <w:tblPrEx>
          <w:tblCellMar>
            <w:top w:w="0" w:type="dxa"/>
            <w:left w:w="0" w:type="dxa"/>
            <w:bottom w:w="0" w:type="dxa"/>
            <w:right w:w="0" w:type="dxa"/>
          </w:tblCellMar>
        </w:tblPrEx>
        <w:trPr>
          <w:trHeight w:val="409" w:hRule="atLeast"/>
        </w:trPr>
        <w:tc>
          <w:tcPr>
            <w:tcW w:w="6200" w:type="dxa"/>
            <w:tcBorders>
              <w:top w:val="single" w:color="auto" w:sz="8" w:space="0"/>
              <w:left w:val="single" w:color="auto" w:sz="8" w:space="0"/>
              <w:right w:val="single" w:color="auto" w:sz="8" w:space="0"/>
            </w:tcBorders>
            <w:vAlign w:val="bottom"/>
          </w:tcPr>
          <w:p>
            <w:pPr>
              <w:spacing w:after="0" w:line="274" w:lineRule="exact"/>
              <w:ind w:left="120"/>
              <w:rPr>
                <w:color w:val="auto"/>
                <w:sz w:val="20"/>
                <w:szCs w:val="20"/>
              </w:rPr>
            </w:pPr>
            <w:r>
              <w:rPr>
                <w:rFonts w:ascii="仿宋" w:hAnsi="仿宋" w:eastAsia="仿宋" w:cs="仿宋"/>
                <w:color w:val="auto"/>
                <w:sz w:val="24"/>
                <w:szCs w:val="24"/>
              </w:rPr>
              <w:t>正在发热或患急性疾病</w:t>
            </w:r>
          </w:p>
        </w:tc>
        <w:tc>
          <w:tcPr>
            <w:tcW w:w="2160" w:type="dxa"/>
            <w:tcBorders>
              <w:top w:val="single" w:color="auto" w:sz="8" w:space="0"/>
              <w:right w:val="single" w:color="auto" w:sz="8" w:space="0"/>
            </w:tcBorders>
            <w:vAlign w:val="bottom"/>
          </w:tcPr>
          <w:p>
            <w:pPr>
              <w:spacing w:after="0" w:line="274" w:lineRule="exact"/>
              <w:ind w:left="480"/>
              <w:rPr>
                <w:color w:val="auto"/>
                <w:sz w:val="20"/>
                <w:szCs w:val="20"/>
              </w:rPr>
            </w:pPr>
            <w:r>
              <w:rPr>
                <w:rFonts w:ascii="仿宋" w:hAnsi="仿宋" w:eastAsia="仿宋" w:cs="仿宋"/>
                <w:color w:val="auto"/>
                <w:sz w:val="24"/>
                <w:szCs w:val="24"/>
              </w:rPr>
              <w:t>○是  ○否</w:t>
            </w:r>
          </w:p>
        </w:tc>
      </w:tr>
      <w:tr>
        <w:tblPrEx>
          <w:tblCellMar>
            <w:top w:w="0" w:type="dxa"/>
            <w:left w:w="0" w:type="dxa"/>
            <w:bottom w:w="0" w:type="dxa"/>
            <w:right w:w="0" w:type="dxa"/>
          </w:tblCellMar>
        </w:tblPrEx>
        <w:trPr>
          <w:trHeight w:val="461" w:hRule="atLeast"/>
        </w:trPr>
        <w:tc>
          <w:tcPr>
            <w:tcW w:w="6200" w:type="dxa"/>
            <w:tcBorders>
              <w:left w:val="single" w:color="auto" w:sz="8" w:space="0"/>
              <w:right w:val="single" w:color="auto" w:sz="8" w:space="0"/>
            </w:tcBorders>
            <w:vAlign w:val="bottom"/>
          </w:tcPr>
          <w:p>
            <w:pPr>
              <w:spacing w:after="0" w:line="274" w:lineRule="exact"/>
              <w:ind w:left="120"/>
              <w:rPr>
                <w:color w:val="auto"/>
                <w:sz w:val="20"/>
                <w:szCs w:val="20"/>
              </w:rPr>
            </w:pPr>
            <w:r>
              <w:rPr>
                <w:rFonts w:ascii="仿宋" w:hAnsi="仿宋" w:eastAsia="仿宋" w:cs="仿宋"/>
                <w:color w:val="auto"/>
                <w:sz w:val="24"/>
                <w:szCs w:val="24"/>
              </w:rPr>
              <w:t>对疫苗成分过敏或以往接种同类疫苗时出现过敏</w:t>
            </w:r>
          </w:p>
        </w:tc>
        <w:tc>
          <w:tcPr>
            <w:tcW w:w="2160" w:type="dxa"/>
            <w:tcBorders>
              <w:right w:val="single" w:color="auto" w:sz="8" w:space="0"/>
            </w:tcBorders>
            <w:vAlign w:val="bottom"/>
          </w:tcPr>
          <w:p>
            <w:pPr>
              <w:spacing w:after="0" w:line="274" w:lineRule="exact"/>
              <w:ind w:left="480"/>
              <w:rPr>
                <w:color w:val="auto"/>
                <w:sz w:val="20"/>
                <w:szCs w:val="20"/>
              </w:rPr>
            </w:pPr>
            <w:r>
              <w:rPr>
                <w:rFonts w:ascii="仿宋" w:hAnsi="仿宋" w:eastAsia="仿宋" w:cs="仿宋"/>
                <w:color w:val="auto"/>
                <w:sz w:val="24"/>
                <w:szCs w:val="24"/>
              </w:rPr>
              <w:t>○是  ○否</w:t>
            </w:r>
          </w:p>
        </w:tc>
      </w:tr>
      <w:tr>
        <w:tblPrEx>
          <w:tblCellMar>
            <w:top w:w="0" w:type="dxa"/>
            <w:left w:w="0" w:type="dxa"/>
            <w:bottom w:w="0" w:type="dxa"/>
            <w:right w:w="0" w:type="dxa"/>
          </w:tblCellMar>
        </w:tblPrEx>
        <w:trPr>
          <w:trHeight w:val="461" w:hRule="atLeast"/>
        </w:trPr>
        <w:tc>
          <w:tcPr>
            <w:tcW w:w="6200" w:type="dxa"/>
            <w:tcBorders>
              <w:left w:val="single" w:color="auto" w:sz="8" w:space="0"/>
              <w:right w:val="single" w:color="auto" w:sz="8" w:space="0"/>
            </w:tcBorders>
            <w:vAlign w:val="bottom"/>
          </w:tcPr>
          <w:p>
            <w:pPr>
              <w:spacing w:after="0" w:line="274" w:lineRule="exact"/>
              <w:ind w:left="120"/>
              <w:rPr>
                <w:color w:val="auto"/>
                <w:sz w:val="20"/>
                <w:szCs w:val="20"/>
              </w:rPr>
            </w:pPr>
            <w:r>
              <w:rPr>
                <w:rFonts w:ascii="仿宋" w:hAnsi="仿宋" w:eastAsia="仿宋" w:cs="仿宋"/>
                <w:color w:val="auto"/>
                <w:sz w:val="24"/>
                <w:szCs w:val="24"/>
              </w:rPr>
              <w:t>既往发生过疫苗严重过敏反应（如急性过敏反应、血管神</w:t>
            </w:r>
          </w:p>
        </w:tc>
        <w:tc>
          <w:tcPr>
            <w:tcW w:w="2160" w:type="dxa"/>
            <w:tcBorders>
              <w:right w:val="single" w:color="auto" w:sz="8" w:space="0"/>
            </w:tcBorders>
            <w:vAlign w:val="bottom"/>
          </w:tcPr>
          <w:p>
            <w:pPr>
              <w:spacing w:after="0" w:line="274" w:lineRule="exact"/>
              <w:ind w:left="480"/>
              <w:rPr>
                <w:color w:val="auto"/>
                <w:sz w:val="20"/>
                <w:szCs w:val="20"/>
              </w:rPr>
            </w:pPr>
            <w:r>
              <w:rPr>
                <w:rFonts w:ascii="仿宋" w:hAnsi="仿宋" w:eastAsia="仿宋" w:cs="仿宋"/>
                <w:color w:val="auto"/>
                <w:sz w:val="24"/>
                <w:szCs w:val="24"/>
              </w:rPr>
              <w:t>○是  ○否</w:t>
            </w:r>
          </w:p>
        </w:tc>
      </w:tr>
      <w:tr>
        <w:tblPrEx>
          <w:tblCellMar>
            <w:top w:w="0" w:type="dxa"/>
            <w:left w:w="0" w:type="dxa"/>
            <w:bottom w:w="0" w:type="dxa"/>
            <w:right w:w="0" w:type="dxa"/>
          </w:tblCellMar>
        </w:tblPrEx>
        <w:trPr>
          <w:trHeight w:val="458" w:hRule="atLeast"/>
        </w:trPr>
        <w:tc>
          <w:tcPr>
            <w:tcW w:w="6200" w:type="dxa"/>
            <w:tcBorders>
              <w:left w:val="single" w:color="auto" w:sz="8" w:space="0"/>
              <w:right w:val="single" w:color="auto" w:sz="8" w:space="0"/>
            </w:tcBorders>
            <w:vAlign w:val="bottom"/>
          </w:tcPr>
          <w:p>
            <w:pPr>
              <w:spacing w:after="0" w:line="274" w:lineRule="exact"/>
              <w:ind w:left="120"/>
              <w:rPr>
                <w:color w:val="auto"/>
                <w:sz w:val="20"/>
                <w:szCs w:val="20"/>
              </w:rPr>
            </w:pPr>
            <w:r>
              <w:rPr>
                <w:rFonts w:ascii="仿宋" w:hAnsi="仿宋" w:eastAsia="仿宋" w:cs="仿宋"/>
                <w:color w:val="auto"/>
                <w:sz w:val="24"/>
                <w:szCs w:val="24"/>
              </w:rPr>
              <w:t>经性水肿、呼吸困难等）</w:t>
            </w:r>
          </w:p>
        </w:tc>
        <w:tc>
          <w:tcPr>
            <w:tcW w:w="21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61" w:hRule="atLeast"/>
        </w:trPr>
        <w:tc>
          <w:tcPr>
            <w:tcW w:w="6200" w:type="dxa"/>
            <w:tcBorders>
              <w:left w:val="single" w:color="auto" w:sz="8" w:space="0"/>
              <w:right w:val="single" w:color="auto" w:sz="8" w:space="0"/>
            </w:tcBorders>
            <w:vAlign w:val="bottom"/>
          </w:tcPr>
          <w:p>
            <w:pPr>
              <w:spacing w:after="0" w:line="274" w:lineRule="exact"/>
              <w:ind w:left="120"/>
              <w:rPr>
                <w:color w:val="auto"/>
                <w:sz w:val="20"/>
                <w:szCs w:val="20"/>
              </w:rPr>
            </w:pPr>
            <w:r>
              <w:rPr>
                <w:rFonts w:ascii="仿宋" w:hAnsi="仿宋" w:eastAsia="仿宋" w:cs="仿宋"/>
                <w:color w:val="auto"/>
                <w:w w:val="96"/>
                <w:sz w:val="24"/>
                <w:szCs w:val="24"/>
              </w:rPr>
              <w:t>未控制的癫痫和其他严重神经系统疾病（如横贯性脊髓炎、</w:t>
            </w:r>
          </w:p>
        </w:tc>
        <w:tc>
          <w:tcPr>
            <w:tcW w:w="2160" w:type="dxa"/>
            <w:tcBorders>
              <w:right w:val="single" w:color="auto" w:sz="8" w:space="0"/>
            </w:tcBorders>
            <w:vAlign w:val="bottom"/>
          </w:tcPr>
          <w:p>
            <w:pPr>
              <w:spacing w:after="0" w:line="274" w:lineRule="exact"/>
              <w:ind w:left="480"/>
              <w:rPr>
                <w:color w:val="auto"/>
                <w:sz w:val="20"/>
                <w:szCs w:val="20"/>
              </w:rPr>
            </w:pPr>
            <w:r>
              <w:rPr>
                <w:rFonts w:ascii="仿宋" w:hAnsi="仿宋" w:eastAsia="仿宋" w:cs="仿宋"/>
                <w:color w:val="auto"/>
                <w:sz w:val="24"/>
                <w:szCs w:val="24"/>
              </w:rPr>
              <w:t>○是  ○否</w:t>
            </w:r>
          </w:p>
        </w:tc>
      </w:tr>
      <w:tr>
        <w:tblPrEx>
          <w:tblCellMar>
            <w:top w:w="0" w:type="dxa"/>
            <w:left w:w="0" w:type="dxa"/>
            <w:bottom w:w="0" w:type="dxa"/>
            <w:right w:w="0" w:type="dxa"/>
          </w:tblCellMar>
        </w:tblPrEx>
        <w:trPr>
          <w:trHeight w:val="461" w:hRule="atLeast"/>
        </w:trPr>
        <w:tc>
          <w:tcPr>
            <w:tcW w:w="6200" w:type="dxa"/>
            <w:tcBorders>
              <w:left w:val="single" w:color="auto" w:sz="8" w:space="0"/>
              <w:right w:val="single" w:color="auto" w:sz="8" w:space="0"/>
            </w:tcBorders>
            <w:vAlign w:val="bottom"/>
          </w:tcPr>
          <w:p>
            <w:pPr>
              <w:spacing w:after="0" w:line="274" w:lineRule="exact"/>
              <w:ind w:left="120"/>
              <w:rPr>
                <w:color w:val="auto"/>
                <w:sz w:val="20"/>
                <w:szCs w:val="20"/>
              </w:rPr>
            </w:pPr>
            <w:r>
              <w:rPr>
                <w:rFonts w:ascii="仿宋" w:hAnsi="仿宋" w:eastAsia="仿宋" w:cs="仿宋"/>
                <w:color w:val="auto"/>
                <w:sz w:val="24"/>
                <w:szCs w:val="24"/>
              </w:rPr>
              <w:t>格林巴利综合征、脱髓鞘疾病等）</w:t>
            </w:r>
          </w:p>
        </w:tc>
        <w:tc>
          <w:tcPr>
            <w:tcW w:w="21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58" w:hRule="atLeast"/>
        </w:trPr>
        <w:tc>
          <w:tcPr>
            <w:tcW w:w="6200" w:type="dxa"/>
            <w:tcBorders>
              <w:left w:val="single" w:color="auto" w:sz="8" w:space="0"/>
              <w:right w:val="single" w:color="auto" w:sz="8" w:space="0"/>
            </w:tcBorders>
            <w:vAlign w:val="bottom"/>
          </w:tcPr>
          <w:p>
            <w:pPr>
              <w:spacing w:after="0" w:line="274" w:lineRule="exact"/>
              <w:ind w:left="120"/>
              <w:rPr>
                <w:color w:val="auto"/>
                <w:sz w:val="20"/>
                <w:szCs w:val="20"/>
              </w:rPr>
            </w:pPr>
            <w:r>
              <w:rPr>
                <w:rFonts w:ascii="仿宋" w:hAnsi="仿宋" w:eastAsia="仿宋" w:cs="仿宋"/>
                <w:color w:val="auto"/>
                <w:sz w:val="24"/>
                <w:szCs w:val="24"/>
              </w:rPr>
              <w:t>慢性疾病急性发作期或未控制的严重慢性病</w:t>
            </w:r>
          </w:p>
        </w:tc>
        <w:tc>
          <w:tcPr>
            <w:tcW w:w="2160" w:type="dxa"/>
            <w:tcBorders>
              <w:right w:val="single" w:color="auto" w:sz="8" w:space="0"/>
            </w:tcBorders>
            <w:vAlign w:val="bottom"/>
          </w:tcPr>
          <w:p>
            <w:pPr>
              <w:spacing w:after="0" w:line="274" w:lineRule="exact"/>
              <w:ind w:left="480"/>
              <w:rPr>
                <w:color w:val="auto"/>
                <w:sz w:val="20"/>
                <w:szCs w:val="20"/>
              </w:rPr>
            </w:pPr>
            <w:r>
              <w:rPr>
                <w:rFonts w:ascii="仿宋" w:hAnsi="仿宋" w:eastAsia="仿宋" w:cs="仿宋"/>
                <w:color w:val="auto"/>
                <w:sz w:val="24"/>
                <w:szCs w:val="24"/>
              </w:rPr>
              <w:t>○是  ○否</w:t>
            </w:r>
          </w:p>
        </w:tc>
      </w:tr>
      <w:tr>
        <w:tblPrEx>
          <w:tblCellMar>
            <w:top w:w="0" w:type="dxa"/>
            <w:left w:w="0" w:type="dxa"/>
            <w:bottom w:w="0" w:type="dxa"/>
            <w:right w:w="0" w:type="dxa"/>
          </w:tblCellMar>
        </w:tblPrEx>
        <w:trPr>
          <w:trHeight w:val="62" w:hRule="atLeast"/>
        </w:trPr>
        <w:tc>
          <w:tcPr>
            <w:tcW w:w="6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2160" w:type="dxa"/>
            <w:tcBorders>
              <w:bottom w:val="single" w:color="auto" w:sz="8" w:space="0"/>
              <w:right w:val="single" w:color="auto" w:sz="8" w:space="0"/>
            </w:tcBorders>
            <w:vAlign w:val="bottom"/>
          </w:tcPr>
          <w:p>
            <w:pPr>
              <w:spacing w:after="0"/>
              <w:rPr>
                <w:color w:val="auto"/>
                <w:sz w:val="5"/>
                <w:szCs w:val="5"/>
              </w:rPr>
            </w:pPr>
          </w:p>
        </w:tc>
      </w:tr>
    </w:tbl>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tabs>
          <w:tab w:val="left" w:pos="5000"/>
          <w:tab w:val="left" w:pos="6440"/>
        </w:tabs>
        <w:spacing w:after="0" w:line="274" w:lineRule="exact"/>
        <w:ind w:left="40"/>
        <w:rPr>
          <w:color w:val="auto"/>
          <w:sz w:val="20"/>
          <w:szCs w:val="20"/>
        </w:rPr>
      </w:pPr>
      <w:r>
        <w:rPr>
          <w:rFonts w:ascii="黑体" w:hAnsi="黑体" w:eastAsia="黑体" w:cs="黑体"/>
          <w:color w:val="auto"/>
          <w:sz w:val="24"/>
          <w:szCs w:val="24"/>
        </w:rPr>
        <w:t>医学建议：您此次新冠疫苗接种：○建议接种</w:t>
      </w:r>
      <w:r>
        <w:rPr>
          <w:rFonts w:ascii="黑体" w:hAnsi="黑体" w:eastAsia="黑体" w:cs="黑体"/>
          <w:color w:val="auto"/>
          <w:sz w:val="24"/>
          <w:szCs w:val="24"/>
        </w:rPr>
        <w:tab/>
      </w:r>
      <w:r>
        <w:rPr>
          <w:rFonts w:ascii="黑体" w:hAnsi="黑体" w:eastAsia="黑体" w:cs="黑体"/>
          <w:color w:val="auto"/>
          <w:sz w:val="24"/>
          <w:szCs w:val="24"/>
        </w:rPr>
        <w:t>○推迟接种</w:t>
      </w:r>
      <w:r>
        <w:rPr>
          <w:color w:val="auto"/>
          <w:sz w:val="20"/>
          <w:szCs w:val="20"/>
        </w:rPr>
        <w:tab/>
      </w:r>
      <w:r>
        <w:rPr>
          <w:rFonts w:ascii="黑体" w:hAnsi="黑体" w:eastAsia="黑体" w:cs="黑体"/>
          <w:color w:val="auto"/>
          <w:sz w:val="23"/>
          <w:szCs w:val="23"/>
        </w:rPr>
        <w:t>○不宜接种</w:t>
      </w:r>
    </w:p>
    <w:p>
      <w:pPr>
        <w:spacing w:after="0" w:line="206" w:lineRule="exact"/>
        <w:rPr>
          <w:color w:val="auto"/>
          <w:sz w:val="20"/>
          <w:szCs w:val="20"/>
        </w:rPr>
      </w:pPr>
    </w:p>
    <w:p>
      <w:pPr>
        <w:spacing w:after="0" w:line="274" w:lineRule="exact"/>
        <w:ind w:left="1220"/>
        <w:rPr>
          <w:color w:val="auto"/>
          <w:sz w:val="20"/>
          <w:szCs w:val="20"/>
        </w:rPr>
      </w:pPr>
      <w:r>
        <w:rPr>
          <w:rFonts w:ascii="黑体" w:hAnsi="黑体" w:eastAsia="黑体" w:cs="黑体"/>
          <w:color w:val="auto"/>
          <w:sz w:val="24"/>
          <w:szCs w:val="24"/>
        </w:rPr>
        <w:t>接种新冠疫苗种类：○灭活疫苗 ○腺病毒载体疫苗 ○重组亚单位疫苗</w:t>
      </w: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tabs>
          <w:tab w:val="left" w:pos="4060"/>
        </w:tabs>
        <w:spacing w:after="0" w:line="274" w:lineRule="exact"/>
        <w:ind w:left="500"/>
        <w:rPr>
          <w:color w:val="auto"/>
          <w:sz w:val="20"/>
          <w:szCs w:val="20"/>
        </w:rPr>
      </w:pPr>
      <w:r>
        <w:rPr>
          <w:rFonts w:ascii="仿宋" w:hAnsi="仿宋" w:eastAsia="仿宋" w:cs="仿宋"/>
          <w:color w:val="auto"/>
          <w:sz w:val="24"/>
          <w:szCs w:val="24"/>
        </w:rPr>
        <w:t>医护人员：</w:t>
      </w:r>
      <w:r>
        <w:rPr>
          <w:rFonts w:ascii="宋体" w:hAnsi="宋体" w:eastAsia="宋体" w:cs="宋体"/>
          <w:color w:val="auto"/>
          <w:sz w:val="24"/>
          <w:szCs w:val="24"/>
        </w:rPr>
        <w:t>_______________</w:t>
      </w:r>
      <w:r>
        <w:rPr>
          <w:color w:val="auto"/>
          <w:sz w:val="20"/>
          <w:szCs w:val="20"/>
        </w:rPr>
        <w:tab/>
      </w:r>
      <w:r>
        <w:rPr>
          <w:rFonts w:ascii="仿宋" w:hAnsi="仿宋" w:eastAsia="仿宋" w:cs="仿宋"/>
          <w:color w:val="auto"/>
          <w:sz w:val="23"/>
          <w:szCs w:val="23"/>
        </w:rPr>
        <w:t>日期：</w:t>
      </w:r>
      <w:r>
        <w:rPr>
          <w:rFonts w:ascii="宋体" w:hAnsi="宋体" w:eastAsia="宋体" w:cs="宋体"/>
          <w:color w:val="auto"/>
          <w:sz w:val="23"/>
          <w:szCs w:val="23"/>
        </w:rPr>
        <w:t>_____</w:t>
      </w:r>
      <w:r>
        <w:rPr>
          <w:rFonts w:ascii="仿宋" w:hAnsi="仿宋" w:eastAsia="仿宋" w:cs="仿宋"/>
          <w:color w:val="auto"/>
          <w:sz w:val="23"/>
          <w:szCs w:val="23"/>
        </w:rPr>
        <w:t>年</w:t>
      </w:r>
      <w:r>
        <w:rPr>
          <w:rFonts w:ascii="宋体" w:hAnsi="宋体" w:eastAsia="宋体" w:cs="宋体"/>
          <w:color w:val="auto"/>
          <w:sz w:val="23"/>
          <w:szCs w:val="23"/>
        </w:rPr>
        <w:t>_____</w:t>
      </w:r>
      <w:r>
        <w:rPr>
          <w:rFonts w:ascii="仿宋" w:hAnsi="仿宋" w:eastAsia="仿宋" w:cs="仿宋"/>
          <w:color w:val="auto"/>
          <w:sz w:val="23"/>
          <w:szCs w:val="23"/>
        </w:rPr>
        <w:t>月</w:t>
      </w:r>
      <w:r>
        <w:rPr>
          <w:rFonts w:ascii="宋体" w:hAnsi="宋体" w:eastAsia="宋体" w:cs="宋体"/>
          <w:color w:val="auto"/>
          <w:sz w:val="23"/>
          <w:szCs w:val="23"/>
        </w:rPr>
        <w:t>_____</w:t>
      </w:r>
      <w:r>
        <w:rPr>
          <w:rFonts w:ascii="仿宋" w:hAnsi="仿宋" w:eastAsia="仿宋" w:cs="仿宋"/>
          <w:color w:val="auto"/>
          <w:sz w:val="23"/>
          <w:szCs w:val="23"/>
        </w:rPr>
        <w:t>日</w:t>
      </w:r>
    </w:p>
    <w:p>
      <w:pPr>
        <w:spacing w:after="0" w:line="206" w:lineRule="exact"/>
        <w:rPr>
          <w:color w:val="auto"/>
          <w:sz w:val="20"/>
          <w:szCs w:val="20"/>
        </w:rPr>
      </w:pPr>
    </w:p>
    <w:p>
      <w:pPr>
        <w:tabs>
          <w:tab w:val="left" w:pos="4060"/>
        </w:tabs>
        <w:spacing w:after="0" w:line="274" w:lineRule="exact"/>
        <w:ind w:left="500"/>
        <w:rPr>
          <w:color w:val="auto"/>
          <w:sz w:val="20"/>
          <w:szCs w:val="20"/>
        </w:rPr>
      </w:pPr>
      <w:r>
        <w:rPr>
          <w:rFonts w:ascii="仿宋" w:hAnsi="仿宋" w:eastAsia="仿宋" w:cs="仿宋"/>
          <w:color w:val="auto"/>
          <w:sz w:val="24"/>
          <w:szCs w:val="24"/>
        </w:rPr>
        <w:t>联系电话：</w:t>
      </w:r>
      <w:r>
        <w:rPr>
          <w:rFonts w:ascii="宋体" w:hAnsi="宋体" w:eastAsia="宋体" w:cs="宋体"/>
          <w:color w:val="auto"/>
          <w:sz w:val="24"/>
          <w:szCs w:val="24"/>
        </w:rPr>
        <w:t>_____________</w:t>
      </w:r>
      <w:r>
        <w:rPr>
          <w:color w:val="auto"/>
          <w:sz w:val="20"/>
          <w:szCs w:val="20"/>
        </w:rPr>
        <w:tab/>
      </w:r>
      <w:r>
        <w:rPr>
          <w:rFonts w:ascii="仿宋" w:hAnsi="仿宋" w:eastAsia="仿宋" w:cs="仿宋"/>
          <w:color w:val="auto"/>
          <w:sz w:val="22"/>
          <w:szCs w:val="22"/>
        </w:rPr>
        <w:t>接种单位（盖章）：</w:t>
      </w:r>
    </w:p>
    <w:p>
      <w:pPr>
        <w:spacing w:after="0" w:line="200" w:lineRule="exact"/>
        <w:rPr>
          <w:color w:val="auto"/>
          <w:sz w:val="20"/>
          <w:szCs w:val="20"/>
        </w:rPr>
      </w:pPr>
    </w:p>
    <w:p>
      <w:pPr>
        <w:spacing w:after="0" w:line="200" w:lineRule="exact"/>
        <w:rPr>
          <w:rFonts w:hint="default" w:eastAsiaTheme="minorEastAsia"/>
          <w:color w:val="auto"/>
          <w:sz w:val="20"/>
          <w:szCs w:val="20"/>
          <w:u w:val="single"/>
          <w:lang w:val="en-US" w:eastAsia="zh-CN"/>
        </w:rPr>
      </w:pPr>
      <w:r>
        <w:rPr>
          <w:rFonts w:hint="eastAsia"/>
          <w:color w:val="auto"/>
          <w:sz w:val="20"/>
          <w:szCs w:val="20"/>
          <w:lang w:val="en-US" w:eastAsia="zh-CN"/>
        </w:rPr>
        <w:t xml:space="preserve">          </w:t>
      </w:r>
      <w:r>
        <w:rPr>
          <w:rFonts w:hint="eastAsia" w:ascii="仿宋" w:hAnsi="仿宋" w:eastAsia="仿宋" w:cs="仿宋"/>
          <w:color w:val="auto"/>
          <w:sz w:val="18"/>
          <w:szCs w:val="18"/>
          <w:lang w:val="en-US" w:eastAsia="zh-CN"/>
        </w:rPr>
        <w:t>学生身份证号：</w:t>
      </w:r>
      <w:r>
        <w:rPr>
          <w:rFonts w:ascii="宋体" w:hAnsi="宋体" w:eastAsia="宋体" w:cs="宋体"/>
          <w:color w:val="auto"/>
          <w:sz w:val="24"/>
          <w:szCs w:val="24"/>
        </w:rPr>
        <w:t>_______________</w:t>
      </w:r>
      <w:r>
        <w:rPr>
          <w:rFonts w:hint="eastAsia"/>
          <w:color w:val="auto"/>
          <w:sz w:val="20"/>
          <w:szCs w:val="20"/>
          <w:u w:val="single"/>
          <w:lang w:val="en-US" w:eastAsia="zh-CN"/>
        </w:rPr>
        <w:t xml:space="preserve">   </w:t>
      </w:r>
    </w:p>
    <w:p>
      <w:pPr>
        <w:spacing w:after="0" w:line="286" w:lineRule="exact"/>
        <w:rPr>
          <w:color w:val="auto"/>
          <w:sz w:val="20"/>
          <w:szCs w:val="20"/>
        </w:rPr>
      </w:pPr>
    </w:p>
    <w:p>
      <w:pPr>
        <w:spacing w:after="0" w:line="274" w:lineRule="exact"/>
        <w:ind w:left="40"/>
        <w:rPr>
          <w:color w:val="auto"/>
          <w:sz w:val="20"/>
          <w:szCs w:val="20"/>
        </w:rPr>
      </w:pPr>
      <w:r>
        <w:rPr>
          <w:rFonts w:ascii="仿宋" w:hAnsi="仿宋" w:eastAsia="仿宋" w:cs="仿宋"/>
          <w:color w:val="auto"/>
          <w:sz w:val="24"/>
          <w:szCs w:val="24"/>
        </w:rPr>
        <w:t>以下由受种者监护人填写：</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217805</wp:posOffset>
                </wp:positionH>
                <wp:positionV relativeFrom="paragraph">
                  <wp:posOffset>43180</wp:posOffset>
                </wp:positionV>
                <wp:extent cx="5297170" cy="0"/>
                <wp:effectExtent l="0" t="0" r="0" b="0"/>
                <wp:wrapNone/>
                <wp:docPr id="2" name="Shape 2"/>
                <wp:cNvGraphicFramePr/>
                <a:graphic xmlns:a="http://schemas.openxmlformats.org/drawingml/2006/main">
                  <a:graphicData uri="http://schemas.microsoft.com/office/word/2010/wordprocessingShape">
                    <wps:wsp>
                      <wps:cNvCnPr/>
                      <wps:spPr>
                        <a:xfrm>
                          <a:off x="0" y="0"/>
                          <a:ext cx="5297170" cy="4763"/>
                        </a:xfrm>
                        <a:prstGeom prst="line">
                          <a:avLst/>
                        </a:prstGeom>
                        <a:solidFill>
                          <a:srgbClr val="FFFFFF"/>
                        </a:solidFill>
                        <a:ln w="6096">
                          <a:solidFill>
                            <a:srgbClr val="000000"/>
                          </a:solidFill>
                          <a:miter lim="800000"/>
                        </a:ln>
                      </wps:spPr>
                      <wps:bodyPr/>
                    </wps:wsp>
                  </a:graphicData>
                </a:graphic>
              </wp:anchor>
            </w:drawing>
          </mc:Choice>
          <mc:Fallback>
            <w:pict>
              <v:line id="Shape 2" o:spid="_x0000_s1026" o:spt="20" style="position:absolute;left:0pt;margin-left:17.15pt;margin-top:3.4pt;height:0pt;width:417.1pt;z-index:-251657216;mso-width-relative:page;mso-height-relative:page;" fillcolor="#FFFFFF" filled="t" stroked="t" coordsize="21600,21600" o:allowincell="f" o:gfxdata="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Van9UA&#10;AAAGAQAADwAAAAAAAAABACAAAAAiAAAAZHJzL2Rvd25yZXYueG1sUEsBAhQAFAAAAAgAh07iQDBO&#10;rFywAQAAmQMAAA4AAAAAAAAAAQAgAAAAJAEAAGRycy9lMm9Eb2MueG1sUEsFBgAAAAAGAAYAWQEA&#10;AEY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220980</wp:posOffset>
                </wp:positionH>
                <wp:positionV relativeFrom="paragraph">
                  <wp:posOffset>40005</wp:posOffset>
                </wp:positionV>
                <wp:extent cx="0" cy="928370"/>
                <wp:effectExtent l="4445" t="0" r="14605" b="5080"/>
                <wp:wrapNone/>
                <wp:docPr id="3" name="Shape 3"/>
                <wp:cNvGraphicFramePr/>
                <a:graphic xmlns:a="http://schemas.openxmlformats.org/drawingml/2006/main">
                  <a:graphicData uri="http://schemas.microsoft.com/office/word/2010/wordprocessingShape">
                    <wps:wsp>
                      <wps:cNvCnPr/>
                      <wps:spPr>
                        <a:xfrm>
                          <a:off x="0" y="0"/>
                          <a:ext cx="4763" cy="928370"/>
                        </a:xfrm>
                        <a:prstGeom prst="line">
                          <a:avLst/>
                        </a:prstGeom>
                        <a:solidFill>
                          <a:srgbClr val="FFFFFF"/>
                        </a:solidFill>
                        <a:ln w="6096">
                          <a:solidFill>
                            <a:srgbClr val="000000"/>
                          </a:solidFill>
                          <a:miter lim="800000"/>
                        </a:ln>
                      </wps:spPr>
                      <wps:bodyPr/>
                    </wps:wsp>
                  </a:graphicData>
                </a:graphic>
              </wp:anchor>
            </w:drawing>
          </mc:Choice>
          <mc:Fallback>
            <w:pict>
              <v:line id="Shape 3" o:spid="_x0000_s1026" o:spt="20" style="position:absolute;left:0pt;margin-left:17.4pt;margin-top:3.15pt;height:73.1pt;width:0pt;z-index:-251657216;mso-width-relative:page;mso-height-relative:page;" fillcolor="#FFFFFF" filled="t" stroked="t" coordsize="21600,21600" o:allowincell="f" o:gfxdata="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BoH8zV&#10;AAAABwEAAA8AAAAAAAAAAQAgAAAAIgAAAGRycy9kb3ducmV2LnhtbFBLAQIUABQAAAAIAIdO4kAr&#10;kSUcsQEAAJgDAAAOAAAAAAAAAAEAIAAAACQBAABkcnMvZTJvRG9jLnhtbFBLBQYAAAAABgAGAFkB&#10;AABH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5511800</wp:posOffset>
                </wp:positionH>
                <wp:positionV relativeFrom="paragraph">
                  <wp:posOffset>40005</wp:posOffset>
                </wp:positionV>
                <wp:extent cx="0" cy="922020"/>
                <wp:effectExtent l="4445" t="0" r="14605" b="11430"/>
                <wp:wrapNone/>
                <wp:docPr id="4" name="Shape 4"/>
                <wp:cNvGraphicFramePr/>
                <a:graphic xmlns:a="http://schemas.openxmlformats.org/drawingml/2006/main">
                  <a:graphicData uri="http://schemas.microsoft.com/office/word/2010/wordprocessingShape">
                    <wps:wsp>
                      <wps:cNvCnPr/>
                      <wps:spPr>
                        <a:xfrm>
                          <a:off x="0" y="0"/>
                          <a:ext cx="4763" cy="922020"/>
                        </a:xfrm>
                        <a:prstGeom prst="line">
                          <a:avLst/>
                        </a:prstGeom>
                        <a:solidFill>
                          <a:srgbClr val="FFFFFF"/>
                        </a:solidFill>
                        <a:ln w="6096">
                          <a:solidFill>
                            <a:srgbClr val="000000"/>
                          </a:solidFill>
                          <a:miter lim="800000"/>
                        </a:ln>
                      </wps:spPr>
                      <wps:bodyPr/>
                    </wps:wsp>
                  </a:graphicData>
                </a:graphic>
              </wp:anchor>
            </w:drawing>
          </mc:Choice>
          <mc:Fallback>
            <w:pict>
              <v:line id="Shape 4" o:spid="_x0000_s1026" o:spt="20" style="position:absolute;left:0pt;margin-left:434pt;margin-top:3.15pt;height:72.6pt;width:0pt;z-index:-251657216;mso-width-relative:page;mso-height-relative:page;" fillcolor="#FFFFFF" filled="t" stroked="t" coordsize="21600,21600" o:allowincell="f" o:gfxdata="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g1XAI&#10;1gAAAAkBAAAPAAAAAAAAAAEAIAAAACIAAABkcnMvZG93bnJldi54bWxQSwECFAAUAAAACACHTuJA&#10;31y9n7EBAACYAwAADgAAAAAAAAABACAAAAAlAQAAZHJzL2Uyb0RvYy54bWxQSwUGAAAAAAYABgBZ&#10;AQAASAUAAAAA&#10;">
                <v:fill on="t" focussize="0,0"/>
                <v:stroke weight="0.48pt" color="#000000" miterlimit="8" joinstyle="miter"/>
                <v:imagedata o:title=""/>
                <o:lock v:ext="edit" aspectratio="f"/>
              </v:line>
            </w:pict>
          </mc:Fallback>
        </mc:AlternateContent>
      </w:r>
    </w:p>
    <w:p>
      <w:pPr>
        <w:spacing w:after="0" w:line="196" w:lineRule="exact"/>
        <w:rPr>
          <w:color w:val="auto"/>
          <w:sz w:val="20"/>
          <w:szCs w:val="20"/>
        </w:rPr>
      </w:pPr>
    </w:p>
    <w:p>
      <w:pPr>
        <w:spacing w:after="0" w:line="274" w:lineRule="exact"/>
        <w:ind w:left="500"/>
        <w:rPr>
          <w:color w:val="auto"/>
          <w:sz w:val="20"/>
          <w:szCs w:val="20"/>
        </w:rPr>
      </w:pPr>
      <w:r>
        <w:rPr>
          <w:rFonts w:ascii="黑体" w:hAnsi="黑体" w:eastAsia="黑体" w:cs="黑体"/>
          <w:color w:val="auto"/>
          <w:sz w:val="24"/>
          <w:szCs w:val="24"/>
        </w:rPr>
        <w:t>本人已了解上述信息，如实提供健康状况，并同意医护人员的接种建议。</w:t>
      </w:r>
    </w:p>
    <w:p>
      <w:pPr>
        <w:spacing w:after="0" w:line="206" w:lineRule="exact"/>
        <w:rPr>
          <w:color w:val="auto"/>
          <w:sz w:val="20"/>
          <w:szCs w:val="20"/>
        </w:rPr>
      </w:pPr>
    </w:p>
    <w:p>
      <w:pPr>
        <w:tabs>
          <w:tab w:val="left" w:pos="4000"/>
          <w:tab w:val="left" w:pos="4960"/>
        </w:tabs>
        <w:spacing w:after="0" w:line="274" w:lineRule="exact"/>
        <w:ind w:left="460"/>
        <w:rPr>
          <w:color w:val="auto"/>
          <w:sz w:val="20"/>
          <w:szCs w:val="20"/>
        </w:rPr>
      </w:pPr>
      <w:r>
        <w:rPr>
          <w:rFonts w:ascii="仿宋" w:hAnsi="仿宋" w:eastAsia="仿宋" w:cs="仿宋"/>
          <w:color w:val="auto"/>
          <w:sz w:val="24"/>
          <w:szCs w:val="24"/>
        </w:rPr>
        <w:t>监护人与受种者的关系：○母亲</w:t>
      </w:r>
      <w:r>
        <w:rPr>
          <w:rFonts w:ascii="仿宋" w:hAnsi="仿宋" w:eastAsia="仿宋" w:cs="仿宋"/>
          <w:color w:val="auto"/>
          <w:sz w:val="24"/>
          <w:szCs w:val="24"/>
        </w:rPr>
        <w:tab/>
      </w:r>
      <w:r>
        <w:rPr>
          <w:rFonts w:ascii="仿宋" w:hAnsi="仿宋" w:eastAsia="仿宋" w:cs="仿宋"/>
          <w:color w:val="auto"/>
          <w:sz w:val="24"/>
          <w:szCs w:val="24"/>
        </w:rPr>
        <w:t>○父亲</w:t>
      </w:r>
      <w:r>
        <w:rPr>
          <w:color w:val="auto"/>
          <w:sz w:val="20"/>
          <w:szCs w:val="20"/>
        </w:rPr>
        <w:tab/>
      </w:r>
      <w:r>
        <w:rPr>
          <w:rFonts w:ascii="仿宋" w:hAnsi="仿宋" w:eastAsia="仿宋" w:cs="仿宋"/>
          <w:color w:val="auto"/>
          <w:sz w:val="23"/>
          <w:szCs w:val="23"/>
        </w:rPr>
        <w:t>○其他（请注明）</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4368165</wp:posOffset>
                </wp:positionH>
                <wp:positionV relativeFrom="paragraph">
                  <wp:posOffset>4445</wp:posOffset>
                </wp:positionV>
                <wp:extent cx="755015" cy="0"/>
                <wp:effectExtent l="0" t="0" r="0" b="0"/>
                <wp:wrapNone/>
                <wp:docPr id="5" name="Shape 5"/>
                <wp:cNvGraphicFramePr/>
                <a:graphic xmlns:a="http://schemas.openxmlformats.org/drawingml/2006/main">
                  <a:graphicData uri="http://schemas.microsoft.com/office/word/2010/wordprocessingShape">
                    <wps:wsp>
                      <wps:cNvCnPr/>
                      <wps:spPr>
                        <a:xfrm>
                          <a:off x="0" y="0"/>
                          <a:ext cx="755015" cy="4763"/>
                        </a:xfrm>
                        <a:prstGeom prst="line">
                          <a:avLst/>
                        </a:prstGeom>
                        <a:solidFill>
                          <a:srgbClr val="FFFFFF"/>
                        </a:solidFill>
                        <a:ln w="7620">
                          <a:solidFill>
                            <a:srgbClr val="000000"/>
                          </a:solidFill>
                          <a:miter lim="800000"/>
                        </a:ln>
                      </wps:spPr>
                      <wps:bodyPr/>
                    </wps:wsp>
                  </a:graphicData>
                </a:graphic>
              </wp:anchor>
            </w:drawing>
          </mc:Choice>
          <mc:Fallback>
            <w:pict>
              <v:line id="Shape 5" o:spid="_x0000_s1026" o:spt="20" style="position:absolute;left:0pt;margin-left:343.95pt;margin-top:0.35pt;height:0pt;width:59.45pt;z-index:-251657216;mso-width-relative:page;mso-height-relative:page;" fillcolor="#FFFFFF" filled="t" stroked="t" coordsize="21600,21600" o:allowincell="f" o:gfxdata="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dgfHj0gAAAAUB&#10;AAAPAAAAAAAAAAEAIAAAACIAAABkcnMvZG93bnJldi54bWxQSwECFAAUAAAACACHTuJAr8riEa8B&#10;AACYAwAADgAAAAAAAAABACAAAAAhAQAAZHJzL2Uyb0RvYy54bWxQSwUGAAAAAAYABgBZAQAAQgUA&#10;AAAA&#10;">
                <v:fill on="t" focussize="0,0"/>
                <v:stroke weight="0.6pt" color="#000000" miterlimit="8" joinstyle="miter"/>
                <v:imagedata o:title=""/>
                <o:lock v:ext="edit" aspectratio="f"/>
              </v:line>
            </w:pict>
          </mc:Fallback>
        </mc:AlternateContent>
      </w:r>
    </w:p>
    <w:p>
      <w:pPr>
        <w:spacing w:after="0" w:line="186" w:lineRule="exact"/>
        <w:rPr>
          <w:color w:val="auto"/>
          <w:sz w:val="20"/>
          <w:szCs w:val="20"/>
        </w:rPr>
      </w:pPr>
    </w:p>
    <w:p>
      <w:pPr>
        <w:tabs>
          <w:tab w:val="left" w:pos="4520"/>
        </w:tabs>
        <w:spacing w:after="0" w:line="274" w:lineRule="exact"/>
        <w:ind w:left="500"/>
        <w:rPr>
          <w:color w:val="auto"/>
          <w:sz w:val="20"/>
          <w:szCs w:val="20"/>
        </w:rPr>
      </w:pPr>
      <w:r>
        <w:rPr>
          <w:rFonts w:ascii="仿宋" w:hAnsi="仿宋" w:eastAsia="仿宋" w:cs="仿宋"/>
          <w:color w:val="auto"/>
          <w:sz w:val="24"/>
          <w:szCs w:val="24"/>
        </w:rPr>
        <w:t>受种者监护人签字：</w:t>
      </w:r>
      <w:r>
        <w:rPr>
          <w:color w:val="auto"/>
          <w:sz w:val="20"/>
          <w:szCs w:val="20"/>
        </w:rPr>
        <w:tab/>
      </w:r>
      <w:r>
        <w:rPr>
          <w:rFonts w:ascii="仿宋" w:hAnsi="仿宋" w:eastAsia="仿宋" w:cs="仿宋"/>
          <w:color w:val="auto"/>
          <w:sz w:val="24"/>
          <w:szCs w:val="24"/>
        </w:rPr>
        <w:t>签字日期：</w:t>
      </w:r>
      <w:r>
        <w:rPr>
          <w:rFonts w:ascii="宋体" w:hAnsi="宋体" w:eastAsia="宋体" w:cs="宋体"/>
          <w:color w:val="auto"/>
          <w:sz w:val="24"/>
          <w:szCs w:val="24"/>
        </w:rPr>
        <w:t>_____</w:t>
      </w:r>
      <w:r>
        <w:rPr>
          <w:rFonts w:ascii="仿宋" w:hAnsi="仿宋" w:eastAsia="仿宋" w:cs="仿宋"/>
          <w:color w:val="auto"/>
          <w:sz w:val="24"/>
          <w:szCs w:val="24"/>
        </w:rPr>
        <w:t>年</w:t>
      </w:r>
      <w:r>
        <w:rPr>
          <w:rFonts w:ascii="宋体" w:hAnsi="宋体" w:eastAsia="宋体" w:cs="宋体"/>
          <w:color w:val="auto"/>
          <w:sz w:val="24"/>
          <w:szCs w:val="24"/>
        </w:rPr>
        <w:t>_____</w:t>
      </w:r>
      <w:r>
        <w:rPr>
          <w:rFonts w:ascii="仿宋" w:hAnsi="仿宋" w:eastAsia="仿宋" w:cs="仿宋"/>
          <w:color w:val="auto"/>
          <w:sz w:val="24"/>
          <w:szCs w:val="24"/>
        </w:rPr>
        <w:t>月</w:t>
      </w:r>
      <w:r>
        <w:rPr>
          <w:rFonts w:ascii="宋体" w:hAnsi="宋体" w:eastAsia="宋体" w:cs="宋体"/>
          <w:color w:val="auto"/>
          <w:sz w:val="24"/>
          <w:szCs w:val="24"/>
        </w:rPr>
        <w:t>_____</w:t>
      </w:r>
      <w:r>
        <w:rPr>
          <w:rFonts w:ascii="仿宋" w:hAnsi="仿宋" w:eastAsia="仿宋" w:cs="仿宋"/>
          <w:color w:val="auto"/>
          <w:sz w:val="24"/>
          <w:szCs w:val="24"/>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217805</wp:posOffset>
                </wp:positionH>
                <wp:positionV relativeFrom="paragraph">
                  <wp:posOffset>38735</wp:posOffset>
                </wp:positionV>
                <wp:extent cx="5297170" cy="12065"/>
                <wp:effectExtent l="0" t="0" r="0" b="0"/>
                <wp:wrapNone/>
                <wp:docPr id="6" name="Shape 6"/>
                <wp:cNvGraphicFramePr/>
                <a:graphic xmlns:a="http://schemas.openxmlformats.org/drawingml/2006/main">
                  <a:graphicData uri="http://schemas.microsoft.com/office/word/2010/wordprocessingShape">
                    <wps:wsp>
                      <wps:cNvSpPr/>
                      <wps:spPr>
                        <a:xfrm>
                          <a:off x="0" y="0"/>
                          <a:ext cx="5297170" cy="12065"/>
                        </a:xfrm>
                        <a:prstGeom prst="rect">
                          <a:avLst/>
                        </a:prstGeom>
                        <a:solidFill>
                          <a:srgbClr val="000000"/>
                        </a:solidFill>
                      </wps:spPr>
                      <wps:txbx>
                        <w:txbxContent>
                          <w:p>
                            <w:pPr>
                              <w:jc w:val="center"/>
                            </w:pPr>
                          </w:p>
                        </w:txbxContent>
                      </wps:txbx>
                      <wps:bodyPr/>
                    </wps:wsp>
                  </a:graphicData>
                </a:graphic>
              </wp:anchor>
            </w:drawing>
          </mc:Choice>
          <mc:Fallback>
            <w:pict>
              <v:rect id="Shape 6" o:spid="_x0000_s1026" o:spt="1" style="position:absolute;left:0pt;margin-left:17.15pt;margin-top:3.05pt;height:0.95pt;width:417.1pt;z-index:-251657216;mso-width-relative:page;mso-height-relative:page;" fillcolor="#000000" filled="t" stroked="f" coordsize="21600,21600" o:allowincell="f" o:gfxdata="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O8tT/VAAAABgEAAA8AAAAAAAAAAQAgAAAAIgAAAGRycy9k&#10;b3ducmV2LnhtbFBLAQIUABQAAAAIAIdO4kCyNrFykwEAAEQDAAAOAAAAAAAAAAEAIAAAACQBAABk&#10;cnMvZTJvRG9jLnhtbFBLBQYAAAAABgAGAFkBAAApBQAAAAA=&#10;">
                <v:fill on="t" focussize="0,0"/>
                <v:stroke on="f"/>
                <v:imagedata o:title=""/>
                <o:lock v:ext="edit" aspectratio="f"/>
                <v:textbox>
                  <w:txbxContent>
                    <w:p>
                      <w:pPr>
                        <w:jc w:val="center"/>
                      </w:pPr>
                    </w:p>
                  </w:txbxContent>
                </v:textbox>
              </v:rect>
            </w:pict>
          </mc:Fallback>
        </mc:AlternateContent>
      </w:r>
    </w:p>
    <w:p>
      <w:pPr>
        <w:sectPr>
          <w:pgSz w:w="11900" w:h="16838"/>
          <w:pgMar w:top="1440" w:right="1440" w:bottom="470" w:left="1440" w:header="0" w:footer="0" w:gutter="0"/>
          <w:cols w:equalWidth="0" w:num="1">
            <w:col w:w="9026"/>
          </w:cols>
        </w:sectPr>
      </w:pPr>
    </w:p>
    <w:p>
      <w:pPr>
        <w:spacing w:after="0" w:line="200" w:lineRule="exact"/>
        <w:rPr>
          <w:color w:val="auto"/>
          <w:sz w:val="20"/>
          <w:szCs w:val="20"/>
        </w:rPr>
      </w:pPr>
    </w:p>
    <w:p>
      <w:pPr>
        <w:spacing w:after="0" w:line="200" w:lineRule="exact"/>
        <w:rPr>
          <w:rFonts w:hint="eastAsia" w:ascii="仿宋" w:hAnsi="仿宋" w:eastAsia="仿宋" w:cs="仿宋"/>
          <w:color w:val="auto"/>
          <w:sz w:val="24"/>
          <w:szCs w:val="24"/>
          <w:lang w:val="en-US" w:eastAsia="zh-CN"/>
        </w:rPr>
      </w:pPr>
      <w:r>
        <w:rPr>
          <w:rFonts w:hint="eastAsia"/>
          <w:color w:val="auto"/>
          <w:sz w:val="20"/>
          <w:szCs w:val="20"/>
          <w:lang w:val="en-US" w:eastAsia="zh-CN"/>
        </w:rPr>
        <w:t xml:space="preserve">     </w:t>
      </w:r>
      <w:r>
        <w:rPr>
          <w:rFonts w:hint="eastAsia" w:ascii="仿宋" w:hAnsi="仿宋" w:eastAsia="仿宋" w:cs="仿宋"/>
          <w:color w:val="auto"/>
          <w:sz w:val="24"/>
          <w:szCs w:val="24"/>
          <w:lang w:val="en-US" w:eastAsia="zh-CN"/>
        </w:rPr>
        <w:t xml:space="preserve"> </w:t>
      </w:r>
    </w:p>
    <w:p>
      <w:pPr>
        <w:spacing w:after="0" w:line="200" w:lineRule="exact"/>
        <w:ind w:firstLine="240" w:firstLineChars="100"/>
        <w:rPr>
          <w:rFonts w:hint="default" w:eastAsiaTheme="minorEastAsia"/>
          <w:color w:val="auto"/>
          <w:sz w:val="20"/>
          <w:szCs w:val="20"/>
          <w:lang w:val="en-US"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18"/>
          <w:szCs w:val="18"/>
          <w:lang w:val="en-US" w:eastAsia="zh-CN"/>
        </w:rPr>
        <w:t>陪同监护人身份证号：</w:t>
      </w:r>
      <w:r>
        <w:rPr>
          <w:rFonts w:ascii="宋体" w:hAnsi="宋体" w:eastAsia="宋体" w:cs="宋体"/>
          <w:color w:val="auto"/>
          <w:sz w:val="24"/>
          <w:szCs w:val="24"/>
        </w:rPr>
        <w:t>_______________</w:t>
      </w:r>
    </w:p>
    <w:p>
      <w:pPr>
        <w:spacing w:after="0" w:line="200" w:lineRule="exact"/>
        <w:rPr>
          <w:color w:val="auto"/>
          <w:sz w:val="20"/>
          <w:szCs w:val="20"/>
        </w:rPr>
      </w:pPr>
    </w:p>
    <w:p/>
    <w:sectPr>
      <w:type w:val="continuous"/>
      <w:pgSz w:w="11900" w:h="16838"/>
      <w:pgMar w:top="1440" w:right="1440" w:bottom="818"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90FF0"/>
    <w:rsid w:val="0E674DF5"/>
    <w:rsid w:val="0EC373D5"/>
    <w:rsid w:val="10F94BFD"/>
    <w:rsid w:val="16696041"/>
    <w:rsid w:val="1A42664D"/>
    <w:rsid w:val="1A594536"/>
    <w:rsid w:val="1B880364"/>
    <w:rsid w:val="226C3527"/>
    <w:rsid w:val="423E548D"/>
    <w:rsid w:val="5623370F"/>
    <w:rsid w:val="59BA2AA5"/>
    <w:rsid w:val="64C826B8"/>
    <w:rsid w:val="711C295F"/>
    <w:rsid w:val="7C4873BA"/>
    <w:rsid w:val="7E681F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3</TotalTime>
  <ScaleCrop>false</ScaleCrop>
  <LinksUpToDate>false</LinksUpToDate>
  <CharactersWithSpaces>3</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2021-08-01T10:30:00Z</dcterms:created>
  <dc:creator>Windows User</dc:creator>
  <cp:lastModifiedBy>ZTM</cp:lastModifiedBy>
  <cp:lastPrinted>2008-12-31T18:35:00Z</cp:lastPrinted>
  <dcterms:modified xsi:type="dcterms:W3CDTF">2021-08-04T06:37:20Z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A6DD51F756154D0C9E9678B4ABEA21A9</vt:lpwstr>
  </property>
</Properties>
</file>